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6A9" w:rsidRPr="000B3F4B" w:rsidRDefault="000B3F4B" w:rsidP="000B3F4B">
      <w:pPr>
        <w:pStyle w:val="Title"/>
        <w:jc w:val="center"/>
        <w:rPr>
          <w:b/>
          <w:bCs/>
          <w:color w:val="2E74B5" w:themeColor="accent1" w:themeShade="BF"/>
          <w:sz w:val="48"/>
          <w:szCs w:val="48"/>
        </w:rPr>
      </w:pPr>
      <w:r w:rsidRPr="000B3F4B">
        <w:rPr>
          <w:b/>
          <w:bCs/>
          <w:color w:val="2E74B5" w:themeColor="accent1" w:themeShade="BF"/>
          <w:sz w:val="48"/>
          <w:szCs w:val="48"/>
        </w:rPr>
        <w:t>Miscellaneous Journal Entry Procedures from Non-Finance employees</w:t>
      </w:r>
    </w:p>
    <w:p w:rsidR="003041AB" w:rsidRPr="001F5EC6" w:rsidRDefault="003E7AEA" w:rsidP="00F03137">
      <w:pPr>
        <w:pStyle w:val="Heading1"/>
        <w:numPr>
          <w:ilvl w:val="0"/>
          <w:numId w:val="29"/>
        </w:numPr>
        <w:rPr>
          <w:b/>
          <w:bCs/>
        </w:rPr>
      </w:pPr>
      <w:r>
        <w:rPr>
          <w:b/>
          <w:bCs/>
        </w:rPr>
        <w:t xml:space="preserve">Purpose of </w:t>
      </w:r>
      <w:r w:rsidR="003B75C8" w:rsidRPr="001F5EC6">
        <w:rPr>
          <w:b/>
          <w:bCs/>
        </w:rPr>
        <w:t>Misc. Entries</w:t>
      </w:r>
      <w:bookmarkStart w:id="0" w:name="_GoBack"/>
      <w:bookmarkEnd w:id="0"/>
    </w:p>
    <w:p w:rsidR="003B75C8" w:rsidRPr="003041AB" w:rsidRDefault="003B75C8" w:rsidP="003E7AEA">
      <w:pPr>
        <w:pStyle w:val="NoSpacing"/>
        <w:ind w:firstLine="360"/>
      </w:pPr>
      <w:r>
        <w:t>Misc. entries are usually made to correct errors to the general ledger in Banner.</w:t>
      </w:r>
    </w:p>
    <w:p w:rsidR="00557275" w:rsidRPr="003E7AEA" w:rsidRDefault="00557275" w:rsidP="003E7AEA">
      <w:pPr>
        <w:pStyle w:val="Heading1"/>
        <w:numPr>
          <w:ilvl w:val="0"/>
          <w:numId w:val="29"/>
        </w:numPr>
        <w:rPr>
          <w:b/>
          <w:bCs/>
        </w:rPr>
      </w:pPr>
      <w:r w:rsidRPr="008B2CA4">
        <w:rPr>
          <w:b/>
          <w:bCs/>
        </w:rPr>
        <w:t>Location of Misc. Entries excel spreadsheet</w:t>
      </w:r>
    </w:p>
    <w:p w:rsidR="00557275" w:rsidRPr="00557275" w:rsidRDefault="001A1CA1" w:rsidP="001A1CA1">
      <w:pPr>
        <w:pStyle w:val="NoSpacing"/>
        <w:ind w:left="360"/>
      </w:pPr>
      <w:r>
        <w:t>Financial Services webpage under Accounting</w:t>
      </w:r>
    </w:p>
    <w:p w:rsidR="009629BE" w:rsidRPr="00B26045" w:rsidRDefault="00E12BFA" w:rsidP="00B26045">
      <w:pPr>
        <w:pStyle w:val="Heading1"/>
        <w:numPr>
          <w:ilvl w:val="0"/>
          <w:numId w:val="29"/>
        </w:numPr>
        <w:rPr>
          <w:b/>
          <w:bCs/>
        </w:rPr>
      </w:pPr>
      <w:r w:rsidRPr="00B26045">
        <w:rPr>
          <w:b/>
          <w:bCs/>
        </w:rPr>
        <w:t>Employee Preparing and Submitting the Misc. Entry</w:t>
      </w:r>
    </w:p>
    <w:p w:rsidR="00557275" w:rsidRDefault="00557275" w:rsidP="003B548F">
      <w:pPr>
        <w:pStyle w:val="NoSpacing"/>
        <w:numPr>
          <w:ilvl w:val="1"/>
          <w:numId w:val="29"/>
        </w:numPr>
      </w:pPr>
      <w:r w:rsidRPr="009C2E03">
        <w:t xml:space="preserve">An employee that has identified the need to make a misc. entry will </w:t>
      </w:r>
      <w:r w:rsidR="008E7CBE">
        <w:t>give the entry to the appropriate finance employee</w:t>
      </w:r>
      <w:r w:rsidR="00D024D9" w:rsidRPr="009C2E03">
        <w:t xml:space="preserve"> </w:t>
      </w:r>
      <w:r w:rsidR="00F052A1" w:rsidRPr="009C2E03">
        <w:t xml:space="preserve">via using the standard template for </w:t>
      </w:r>
      <w:proofErr w:type="spellStart"/>
      <w:r w:rsidR="00F052A1" w:rsidRPr="009C2E03">
        <w:t>Misc</w:t>
      </w:r>
      <w:proofErr w:type="spellEnd"/>
      <w:r w:rsidR="00F052A1" w:rsidRPr="009C2E03">
        <w:t xml:space="preserve"> Journal Entry requests (template is </w:t>
      </w:r>
      <w:r w:rsidR="003B548F">
        <w:t>referenced in #2 above).</w:t>
      </w:r>
    </w:p>
    <w:p w:rsidR="00557275" w:rsidRDefault="000602ED" w:rsidP="00BB1884">
      <w:pPr>
        <w:pStyle w:val="NoSpacing"/>
        <w:numPr>
          <w:ilvl w:val="2"/>
          <w:numId w:val="29"/>
        </w:numPr>
      </w:pPr>
      <w:r>
        <w:t>The journal entry</w:t>
      </w:r>
      <w:r w:rsidR="00BB1884">
        <w:t xml:space="preserve"> standard template</w:t>
      </w:r>
      <w:r>
        <w:t xml:space="preserve"> </w:t>
      </w:r>
      <w:r w:rsidR="00BB1884">
        <w:t>contains</w:t>
      </w:r>
      <w:r>
        <w:t>:</w:t>
      </w:r>
    </w:p>
    <w:p w:rsidR="000602ED" w:rsidRDefault="000602ED" w:rsidP="00F052A1">
      <w:pPr>
        <w:pStyle w:val="NoSpacing"/>
        <w:numPr>
          <w:ilvl w:val="3"/>
          <w:numId w:val="29"/>
        </w:numPr>
      </w:pPr>
      <w:r>
        <w:t>The debit amount(s)</w:t>
      </w:r>
    </w:p>
    <w:p w:rsidR="000602ED" w:rsidRDefault="000602ED" w:rsidP="00F052A1">
      <w:pPr>
        <w:pStyle w:val="NoSpacing"/>
        <w:numPr>
          <w:ilvl w:val="3"/>
          <w:numId w:val="29"/>
        </w:numPr>
      </w:pPr>
      <w:r>
        <w:t>The credit amount(s)</w:t>
      </w:r>
    </w:p>
    <w:p w:rsidR="000602ED" w:rsidRDefault="000602ED" w:rsidP="00F052A1">
      <w:pPr>
        <w:pStyle w:val="NoSpacing"/>
        <w:numPr>
          <w:ilvl w:val="3"/>
          <w:numId w:val="29"/>
        </w:numPr>
      </w:pPr>
      <w:r>
        <w:t>The description of the journal entry-there is a 35 character limit</w:t>
      </w:r>
    </w:p>
    <w:p w:rsidR="000602ED" w:rsidRDefault="000602ED" w:rsidP="00F052A1">
      <w:pPr>
        <w:pStyle w:val="NoSpacing"/>
        <w:numPr>
          <w:ilvl w:val="4"/>
          <w:numId w:val="29"/>
        </w:numPr>
      </w:pPr>
      <w:r>
        <w:t>For re</w:t>
      </w:r>
      <w:r w:rsidR="00F052A1">
        <w:t>-</w:t>
      </w:r>
      <w:r>
        <w:t>class entries start the description with: R/C</w:t>
      </w:r>
    </w:p>
    <w:p w:rsidR="009C2E03" w:rsidRDefault="009C2E03" w:rsidP="009C2E03">
      <w:pPr>
        <w:pStyle w:val="NoSpacing"/>
        <w:numPr>
          <w:ilvl w:val="5"/>
          <w:numId w:val="29"/>
        </w:numPr>
      </w:pPr>
      <w:r>
        <w:t>This is used when an entry is recorded in the wrong fund, organization, account, activity code, location or project</w:t>
      </w:r>
    </w:p>
    <w:p w:rsidR="00D024D9" w:rsidRDefault="00D024D9" w:rsidP="00F052A1">
      <w:pPr>
        <w:pStyle w:val="NoSpacing"/>
        <w:numPr>
          <w:ilvl w:val="4"/>
          <w:numId w:val="29"/>
        </w:numPr>
      </w:pPr>
      <w:r w:rsidRPr="009C2E03">
        <w:t>For transfer entries start the description with: T/R</w:t>
      </w:r>
    </w:p>
    <w:p w:rsidR="009C2E03" w:rsidRPr="009C2E03" w:rsidRDefault="009C2E03" w:rsidP="009C2E03">
      <w:pPr>
        <w:pStyle w:val="NoSpacing"/>
        <w:numPr>
          <w:ilvl w:val="5"/>
          <w:numId w:val="29"/>
        </w:numPr>
      </w:pPr>
      <w:r>
        <w:t>This is used when there has not been a mistake but purposefully transferring between accounts</w:t>
      </w:r>
    </w:p>
    <w:p w:rsidR="000602ED" w:rsidRDefault="000602ED" w:rsidP="00F052A1">
      <w:pPr>
        <w:pStyle w:val="NoSpacing"/>
        <w:numPr>
          <w:ilvl w:val="3"/>
          <w:numId w:val="29"/>
        </w:numPr>
      </w:pPr>
      <w:r>
        <w:t>The account string in the following order:</w:t>
      </w:r>
    </w:p>
    <w:p w:rsidR="000602ED" w:rsidRDefault="000602ED" w:rsidP="00F052A1">
      <w:pPr>
        <w:pStyle w:val="NoSpacing"/>
        <w:numPr>
          <w:ilvl w:val="4"/>
          <w:numId w:val="29"/>
        </w:numPr>
      </w:pPr>
      <w:r>
        <w:t>Fund</w:t>
      </w:r>
    </w:p>
    <w:p w:rsidR="000602ED" w:rsidRDefault="000602ED" w:rsidP="00F052A1">
      <w:pPr>
        <w:pStyle w:val="NoSpacing"/>
        <w:numPr>
          <w:ilvl w:val="4"/>
          <w:numId w:val="29"/>
        </w:numPr>
      </w:pPr>
      <w:r>
        <w:t>Organization</w:t>
      </w:r>
    </w:p>
    <w:p w:rsidR="000602ED" w:rsidRDefault="000602ED" w:rsidP="00F052A1">
      <w:pPr>
        <w:pStyle w:val="NoSpacing"/>
        <w:numPr>
          <w:ilvl w:val="4"/>
          <w:numId w:val="29"/>
        </w:numPr>
      </w:pPr>
      <w:r>
        <w:t>Account</w:t>
      </w:r>
    </w:p>
    <w:p w:rsidR="000602ED" w:rsidRPr="009C2E03" w:rsidRDefault="000602ED" w:rsidP="00F052A1">
      <w:pPr>
        <w:pStyle w:val="NoSpacing"/>
        <w:numPr>
          <w:ilvl w:val="4"/>
          <w:numId w:val="29"/>
        </w:numPr>
      </w:pPr>
      <w:r w:rsidRPr="009C2E03">
        <w:t>Activity</w:t>
      </w:r>
      <w:r w:rsidR="007C122D" w:rsidRPr="009C2E03">
        <w:t xml:space="preserve"> Code if necessary</w:t>
      </w:r>
    </w:p>
    <w:p w:rsidR="000602ED" w:rsidRPr="009C2E03" w:rsidRDefault="000602ED" w:rsidP="00F052A1">
      <w:pPr>
        <w:pStyle w:val="NoSpacing"/>
        <w:numPr>
          <w:ilvl w:val="4"/>
          <w:numId w:val="29"/>
        </w:numPr>
      </w:pPr>
      <w:r w:rsidRPr="009C2E03">
        <w:t xml:space="preserve">Location </w:t>
      </w:r>
      <w:r w:rsidR="007C122D" w:rsidRPr="009C2E03">
        <w:t>if necessary</w:t>
      </w:r>
    </w:p>
    <w:p w:rsidR="007C122D" w:rsidRPr="009C2E03" w:rsidRDefault="000602ED" w:rsidP="00F052A1">
      <w:pPr>
        <w:pStyle w:val="NoSpacing"/>
        <w:numPr>
          <w:ilvl w:val="4"/>
          <w:numId w:val="29"/>
        </w:numPr>
      </w:pPr>
      <w:r w:rsidRPr="009C2E03">
        <w:t>Project</w:t>
      </w:r>
      <w:r w:rsidR="007C122D" w:rsidRPr="009C2E03">
        <w:t xml:space="preserve"> if necessary</w:t>
      </w:r>
    </w:p>
    <w:p w:rsidR="000602ED" w:rsidRPr="009C2E03" w:rsidRDefault="000602ED" w:rsidP="00021E4A">
      <w:pPr>
        <w:pStyle w:val="NoSpacing"/>
        <w:numPr>
          <w:ilvl w:val="3"/>
          <w:numId w:val="29"/>
        </w:numPr>
      </w:pPr>
      <w:r w:rsidRPr="009C2E03">
        <w:t>An explanation of the misc. entry</w:t>
      </w:r>
      <w:r w:rsidR="00021E4A">
        <w:t xml:space="preserve"> to the accountant</w:t>
      </w:r>
      <w:r w:rsidRPr="009C2E03">
        <w:t xml:space="preserve"> to understand the entry as part of his/her </w:t>
      </w:r>
      <w:r w:rsidR="00E12BFA" w:rsidRPr="009C2E03">
        <w:t xml:space="preserve">cursory </w:t>
      </w:r>
      <w:r w:rsidRPr="009C2E03">
        <w:t>review</w:t>
      </w:r>
    </w:p>
    <w:p w:rsidR="00021E4A" w:rsidRDefault="00021E4A" w:rsidP="00021E4A">
      <w:pPr>
        <w:pStyle w:val="NoSpacing"/>
        <w:numPr>
          <w:ilvl w:val="2"/>
          <w:numId w:val="29"/>
        </w:numPr>
      </w:pPr>
      <w:r>
        <w:t>Documentation:</w:t>
      </w:r>
    </w:p>
    <w:p w:rsidR="007C122D" w:rsidRPr="009C2E03" w:rsidRDefault="00021E4A" w:rsidP="009D6F5C">
      <w:pPr>
        <w:pStyle w:val="NoSpacing"/>
        <w:numPr>
          <w:ilvl w:val="3"/>
          <w:numId w:val="29"/>
        </w:numPr>
      </w:pPr>
      <w:r>
        <w:t>For re-class entries,</w:t>
      </w:r>
      <w:r w:rsidR="007C122D" w:rsidRPr="009C2E03">
        <w:t xml:space="preserve"> provide </w:t>
      </w:r>
      <w:r>
        <w:t>a</w:t>
      </w:r>
      <w:r w:rsidR="007C122D" w:rsidRPr="009C2E03">
        <w:t xml:space="preserve"> Hyperion organization report that shows the original entry.</w:t>
      </w:r>
      <w:r w:rsidR="00BB1884" w:rsidRPr="009C2E03">
        <w:t xml:space="preserve">  This would be appropriate for requests that indicate a current charge is incorrect.</w:t>
      </w:r>
    </w:p>
    <w:p w:rsidR="007C122D" w:rsidRPr="009C2E03" w:rsidRDefault="009D6F5C" w:rsidP="00F052A1">
      <w:pPr>
        <w:pStyle w:val="NoSpacing"/>
        <w:numPr>
          <w:ilvl w:val="3"/>
          <w:numId w:val="29"/>
        </w:numPr>
      </w:pPr>
      <w:r>
        <w:t xml:space="preserve">If relevant, </w:t>
      </w:r>
      <w:r w:rsidR="007C122D" w:rsidRPr="009C2E03">
        <w:t>Include backup documentation to the extent a third party could understand the need for the entry.</w:t>
      </w:r>
    </w:p>
    <w:p w:rsidR="007C122D" w:rsidRDefault="007C122D" w:rsidP="00F052A1">
      <w:pPr>
        <w:pStyle w:val="NoSpacing"/>
        <w:numPr>
          <w:ilvl w:val="3"/>
          <w:numId w:val="29"/>
        </w:numPr>
      </w:pPr>
      <w:r w:rsidRPr="009C2E03">
        <w:t xml:space="preserve">Include appropriate authorization of affected funds.  </w:t>
      </w:r>
      <w:proofErr w:type="spellStart"/>
      <w:r w:rsidRPr="009C2E03">
        <w:t>Eg</w:t>
      </w:r>
      <w:proofErr w:type="spellEnd"/>
      <w:r w:rsidRPr="009C2E03">
        <w:t>, a grant fund is authorized by the PI for the grant; the Biology organization is authorized by the appropriate faculty.</w:t>
      </w:r>
      <w:r w:rsidR="00BB1884" w:rsidRPr="009C2E03">
        <w:t xml:space="preserve">  This can be handled by the employee copying the authorizer on the request to Finance.</w:t>
      </w:r>
    </w:p>
    <w:p w:rsidR="008A72C3" w:rsidRPr="009C2E03" w:rsidRDefault="008A72C3" w:rsidP="008A72C3">
      <w:pPr>
        <w:pStyle w:val="NoSpacing"/>
        <w:numPr>
          <w:ilvl w:val="4"/>
          <w:numId w:val="29"/>
        </w:numPr>
      </w:pPr>
      <w:r>
        <w:t>An email string is considered appropriate authorization</w:t>
      </w:r>
    </w:p>
    <w:p w:rsidR="007C122D" w:rsidRDefault="007C122D" w:rsidP="00F052A1">
      <w:pPr>
        <w:pStyle w:val="NoSpacing"/>
        <w:numPr>
          <w:ilvl w:val="3"/>
          <w:numId w:val="29"/>
        </w:numPr>
      </w:pPr>
      <w:r w:rsidRPr="009C2E03">
        <w:t xml:space="preserve">Send the request and back up documentation to </w:t>
      </w:r>
      <w:r w:rsidR="008A72C3">
        <w:t>the appropriate Finance contact:</w:t>
      </w:r>
    </w:p>
    <w:p w:rsidR="003B548F" w:rsidRDefault="003B548F" w:rsidP="008A72C3">
      <w:pPr>
        <w:pStyle w:val="NoSpacing"/>
        <w:numPr>
          <w:ilvl w:val="4"/>
          <w:numId w:val="29"/>
        </w:numPr>
      </w:pPr>
      <w:r>
        <w:lastRenderedPageBreak/>
        <w:t>External g</w:t>
      </w:r>
      <w:r w:rsidR="008A72C3">
        <w:t xml:space="preserve">rant </w:t>
      </w:r>
      <w:r>
        <w:t xml:space="preserve">(Government or Foundation related) </w:t>
      </w:r>
      <w:r w:rsidR="008A72C3">
        <w:t xml:space="preserve">related entries go to Geri </w:t>
      </w:r>
      <w:r>
        <w:t xml:space="preserve">Angiulli; </w:t>
      </w:r>
    </w:p>
    <w:p w:rsidR="008A72C3" w:rsidRDefault="003B548F" w:rsidP="008A72C3">
      <w:pPr>
        <w:pStyle w:val="NoSpacing"/>
        <w:numPr>
          <w:ilvl w:val="4"/>
          <w:numId w:val="29"/>
        </w:numPr>
      </w:pPr>
      <w:r>
        <w:t>Internal Lawrence grant entries go to the Financial Services inbox.</w:t>
      </w:r>
    </w:p>
    <w:p w:rsidR="008A72C3" w:rsidRDefault="008A72C3" w:rsidP="008A72C3">
      <w:pPr>
        <w:pStyle w:val="NoSpacing"/>
        <w:numPr>
          <w:ilvl w:val="4"/>
          <w:numId w:val="29"/>
        </w:numPr>
      </w:pPr>
      <w:r>
        <w:t>Cred</w:t>
      </w:r>
      <w:r w:rsidR="008E7CBE">
        <w:t>it card (</w:t>
      </w:r>
      <w:proofErr w:type="spellStart"/>
      <w:r w:rsidR="008E7CBE">
        <w:t>Pcard</w:t>
      </w:r>
      <w:proofErr w:type="spellEnd"/>
      <w:r>
        <w:t xml:space="preserve">) </w:t>
      </w:r>
      <w:r w:rsidR="008E7CBE">
        <w:t xml:space="preserve">entries </w:t>
      </w:r>
      <w:r>
        <w:t>go to Kay</w:t>
      </w:r>
      <w:r w:rsidR="003B548F">
        <w:t xml:space="preserve"> Guilette</w:t>
      </w:r>
    </w:p>
    <w:p w:rsidR="009F1A63" w:rsidRDefault="00F1278A" w:rsidP="009F1A63">
      <w:pPr>
        <w:pStyle w:val="NoSpacing"/>
        <w:numPr>
          <w:ilvl w:val="4"/>
          <w:numId w:val="29"/>
        </w:numPr>
      </w:pPr>
      <w:r>
        <w:t>Any other entries go to the F</w:t>
      </w:r>
      <w:r w:rsidR="009F1A63">
        <w:t>inancial Services inbox</w:t>
      </w:r>
    </w:p>
    <w:p w:rsidR="003B548F" w:rsidRPr="003B548F" w:rsidRDefault="003B548F" w:rsidP="003B548F">
      <w:pPr>
        <w:pStyle w:val="Heading1"/>
        <w:numPr>
          <w:ilvl w:val="0"/>
          <w:numId w:val="29"/>
        </w:numPr>
        <w:rPr>
          <w:b/>
          <w:bCs/>
        </w:rPr>
      </w:pPr>
      <w:r w:rsidRPr="003B548F">
        <w:rPr>
          <w:b/>
          <w:bCs/>
        </w:rPr>
        <w:t>The appropriate Finance employee will review and enter the misc. journal entry according to the Finance procedure for handling Misc. Entries.</w:t>
      </w:r>
    </w:p>
    <w:p w:rsidR="009D6F5C" w:rsidRDefault="009D6F5C" w:rsidP="009D6F5C">
      <w:pPr>
        <w:pStyle w:val="NoSpacing"/>
        <w:numPr>
          <w:ilvl w:val="1"/>
          <w:numId w:val="29"/>
        </w:numPr>
      </w:pPr>
      <w:r>
        <w:t>Effective date:</w:t>
      </w:r>
    </w:p>
    <w:p w:rsidR="009D6F5C" w:rsidRDefault="009D6F5C" w:rsidP="009D6F5C">
      <w:pPr>
        <w:pStyle w:val="NoSpacing"/>
        <w:numPr>
          <w:ilvl w:val="2"/>
          <w:numId w:val="29"/>
        </w:numPr>
      </w:pPr>
      <w:r>
        <w:t xml:space="preserve">Re-class entries in most cases will post to the previous or current month depending on how timely the request was made in regards to the original entry that is being corrected.  </w:t>
      </w:r>
    </w:p>
    <w:p w:rsidR="009D6F5C" w:rsidRDefault="009D6F5C" w:rsidP="009D6F5C">
      <w:pPr>
        <w:pStyle w:val="NoSpacing"/>
        <w:numPr>
          <w:ilvl w:val="2"/>
          <w:numId w:val="29"/>
        </w:numPr>
      </w:pPr>
      <w:r>
        <w:t>If an employee requires a post to a previous month, they will need to obtain approval from the Controller.</w:t>
      </w:r>
    </w:p>
    <w:p w:rsidR="009F1A63" w:rsidRPr="009C2E03" w:rsidRDefault="009F1A63" w:rsidP="009F1A63">
      <w:pPr>
        <w:pStyle w:val="NoSpacing"/>
      </w:pPr>
    </w:p>
    <w:sectPr w:rsidR="009F1A63" w:rsidRPr="009C2E03" w:rsidSect="00926E8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2B8" w:rsidRDefault="005352B8" w:rsidP="005352B8">
      <w:pPr>
        <w:spacing w:after="0" w:line="240" w:lineRule="auto"/>
      </w:pPr>
      <w:r>
        <w:separator/>
      </w:r>
    </w:p>
  </w:endnote>
  <w:endnote w:type="continuationSeparator" w:id="0">
    <w:p w:rsidR="005352B8" w:rsidRDefault="005352B8" w:rsidP="00535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E86" w:rsidRDefault="00926E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9F6" w:rsidRDefault="003019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E86" w:rsidRDefault="00926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2B8" w:rsidRDefault="005352B8" w:rsidP="005352B8">
      <w:pPr>
        <w:spacing w:after="0" w:line="240" w:lineRule="auto"/>
      </w:pPr>
      <w:r>
        <w:separator/>
      </w:r>
    </w:p>
  </w:footnote>
  <w:footnote w:type="continuationSeparator" w:id="0">
    <w:p w:rsidR="005352B8" w:rsidRDefault="005352B8" w:rsidP="005352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E86" w:rsidRDefault="00926E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2B8" w:rsidRDefault="005352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E86" w:rsidRDefault="00926E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25C19"/>
    <w:multiLevelType w:val="hybridMultilevel"/>
    <w:tmpl w:val="F452A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A3464"/>
    <w:multiLevelType w:val="hybridMultilevel"/>
    <w:tmpl w:val="6D408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92F78"/>
    <w:multiLevelType w:val="hybridMultilevel"/>
    <w:tmpl w:val="9552D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E1C32"/>
    <w:multiLevelType w:val="hybridMultilevel"/>
    <w:tmpl w:val="A59CBC5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5D7B1E"/>
    <w:multiLevelType w:val="hybridMultilevel"/>
    <w:tmpl w:val="03C26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255C5"/>
    <w:multiLevelType w:val="hybridMultilevel"/>
    <w:tmpl w:val="75C22E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D4060"/>
    <w:multiLevelType w:val="hybridMultilevel"/>
    <w:tmpl w:val="A70A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C62DB"/>
    <w:multiLevelType w:val="hybridMultilevel"/>
    <w:tmpl w:val="5C7C5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A5B2F"/>
    <w:multiLevelType w:val="hybridMultilevel"/>
    <w:tmpl w:val="ADDE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F82014"/>
    <w:multiLevelType w:val="hybridMultilevel"/>
    <w:tmpl w:val="377AB3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7D71BD"/>
    <w:multiLevelType w:val="hybridMultilevel"/>
    <w:tmpl w:val="4CDC1F1A"/>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2EF40F5"/>
    <w:multiLevelType w:val="hybridMultilevel"/>
    <w:tmpl w:val="908E27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56232D"/>
    <w:multiLevelType w:val="hybridMultilevel"/>
    <w:tmpl w:val="BB58CDE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327FDC"/>
    <w:multiLevelType w:val="hybridMultilevel"/>
    <w:tmpl w:val="68EE07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2064BF"/>
    <w:multiLevelType w:val="hybridMultilevel"/>
    <w:tmpl w:val="69EAA0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9B422B"/>
    <w:multiLevelType w:val="hybridMultilevel"/>
    <w:tmpl w:val="BB58CDE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5215A6"/>
    <w:multiLevelType w:val="hybridMultilevel"/>
    <w:tmpl w:val="013C98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42533E"/>
    <w:multiLevelType w:val="hybridMultilevel"/>
    <w:tmpl w:val="87A8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D10EE7"/>
    <w:multiLevelType w:val="hybridMultilevel"/>
    <w:tmpl w:val="EC32B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FE3F80"/>
    <w:multiLevelType w:val="hybridMultilevel"/>
    <w:tmpl w:val="84149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D821147"/>
    <w:multiLevelType w:val="hybridMultilevel"/>
    <w:tmpl w:val="6B96BE5E"/>
    <w:lvl w:ilvl="0" w:tplc="BF54B4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697703"/>
    <w:multiLevelType w:val="hybridMultilevel"/>
    <w:tmpl w:val="FD8696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B102FE"/>
    <w:multiLevelType w:val="hybridMultilevel"/>
    <w:tmpl w:val="F0AE0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EC0AED"/>
    <w:multiLevelType w:val="hybridMultilevel"/>
    <w:tmpl w:val="24E26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FB08E2"/>
    <w:multiLevelType w:val="hybridMultilevel"/>
    <w:tmpl w:val="0994B8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C65EDE"/>
    <w:multiLevelType w:val="hybridMultilevel"/>
    <w:tmpl w:val="6C5CA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46273A"/>
    <w:multiLevelType w:val="hybridMultilevel"/>
    <w:tmpl w:val="50368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6C5B79"/>
    <w:multiLevelType w:val="hybridMultilevel"/>
    <w:tmpl w:val="F8A68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637F79"/>
    <w:multiLevelType w:val="hybridMultilevel"/>
    <w:tmpl w:val="F81AB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7"/>
  </w:num>
  <w:num w:numId="4">
    <w:abstractNumId w:val="22"/>
  </w:num>
  <w:num w:numId="5">
    <w:abstractNumId w:val="27"/>
  </w:num>
  <w:num w:numId="6">
    <w:abstractNumId w:val="5"/>
  </w:num>
  <w:num w:numId="7">
    <w:abstractNumId w:val="14"/>
  </w:num>
  <w:num w:numId="8">
    <w:abstractNumId w:val="2"/>
  </w:num>
  <w:num w:numId="9">
    <w:abstractNumId w:val="11"/>
  </w:num>
  <w:num w:numId="10">
    <w:abstractNumId w:val="17"/>
  </w:num>
  <w:num w:numId="11">
    <w:abstractNumId w:val="25"/>
  </w:num>
  <w:num w:numId="12">
    <w:abstractNumId w:val="1"/>
  </w:num>
  <w:num w:numId="13">
    <w:abstractNumId w:val="9"/>
  </w:num>
  <w:num w:numId="14">
    <w:abstractNumId w:val="21"/>
  </w:num>
  <w:num w:numId="15">
    <w:abstractNumId w:val="4"/>
  </w:num>
  <w:num w:numId="16">
    <w:abstractNumId w:val="20"/>
  </w:num>
  <w:num w:numId="17">
    <w:abstractNumId w:val="13"/>
  </w:num>
  <w:num w:numId="18">
    <w:abstractNumId w:val="15"/>
  </w:num>
  <w:num w:numId="19">
    <w:abstractNumId w:val="16"/>
  </w:num>
  <w:num w:numId="20">
    <w:abstractNumId w:val="12"/>
  </w:num>
  <w:num w:numId="21">
    <w:abstractNumId w:val="10"/>
  </w:num>
  <w:num w:numId="22">
    <w:abstractNumId w:val="8"/>
  </w:num>
  <w:num w:numId="23">
    <w:abstractNumId w:val="6"/>
  </w:num>
  <w:num w:numId="24">
    <w:abstractNumId w:val="18"/>
  </w:num>
  <w:num w:numId="25">
    <w:abstractNumId w:val="28"/>
  </w:num>
  <w:num w:numId="26">
    <w:abstractNumId w:val="3"/>
  </w:num>
  <w:num w:numId="27">
    <w:abstractNumId w:val="19"/>
  </w:num>
  <w:num w:numId="28">
    <w:abstractNumId w:val="2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34D"/>
    <w:rsid w:val="00013E16"/>
    <w:rsid w:val="00021E4A"/>
    <w:rsid w:val="000242E7"/>
    <w:rsid w:val="00032BD7"/>
    <w:rsid w:val="00033298"/>
    <w:rsid w:val="000352FC"/>
    <w:rsid w:val="00050F28"/>
    <w:rsid w:val="0005182D"/>
    <w:rsid w:val="00051EBF"/>
    <w:rsid w:val="000602ED"/>
    <w:rsid w:val="00082327"/>
    <w:rsid w:val="00092E32"/>
    <w:rsid w:val="000A433C"/>
    <w:rsid w:val="000B3F4B"/>
    <w:rsid w:val="000C6B15"/>
    <w:rsid w:val="000C7C61"/>
    <w:rsid w:val="000E6738"/>
    <w:rsid w:val="000F1EE8"/>
    <w:rsid w:val="00107B1B"/>
    <w:rsid w:val="00112F2A"/>
    <w:rsid w:val="00116F57"/>
    <w:rsid w:val="00125388"/>
    <w:rsid w:val="00166A8D"/>
    <w:rsid w:val="001A1CA1"/>
    <w:rsid w:val="001C260D"/>
    <w:rsid w:val="001E34CC"/>
    <w:rsid w:val="001F5EC6"/>
    <w:rsid w:val="0020464D"/>
    <w:rsid w:val="00213694"/>
    <w:rsid w:val="002155A0"/>
    <w:rsid w:val="002A784C"/>
    <w:rsid w:val="002B4674"/>
    <w:rsid w:val="002E39A3"/>
    <w:rsid w:val="002F3D76"/>
    <w:rsid w:val="003019F6"/>
    <w:rsid w:val="003041AB"/>
    <w:rsid w:val="003B548F"/>
    <w:rsid w:val="003B75C8"/>
    <w:rsid w:val="003C2A2F"/>
    <w:rsid w:val="003E2F9C"/>
    <w:rsid w:val="003E7AEA"/>
    <w:rsid w:val="00402654"/>
    <w:rsid w:val="00414489"/>
    <w:rsid w:val="004160AC"/>
    <w:rsid w:val="004413B4"/>
    <w:rsid w:val="0045379D"/>
    <w:rsid w:val="0045750F"/>
    <w:rsid w:val="00457E93"/>
    <w:rsid w:val="00472241"/>
    <w:rsid w:val="004856E0"/>
    <w:rsid w:val="004A7D29"/>
    <w:rsid w:val="004B25F9"/>
    <w:rsid w:val="004B7584"/>
    <w:rsid w:val="004D01E0"/>
    <w:rsid w:val="004D7B18"/>
    <w:rsid w:val="004E3FA6"/>
    <w:rsid w:val="004F281A"/>
    <w:rsid w:val="004F2A0A"/>
    <w:rsid w:val="00520EB1"/>
    <w:rsid w:val="005320A8"/>
    <w:rsid w:val="00533F59"/>
    <w:rsid w:val="005352B8"/>
    <w:rsid w:val="0055658E"/>
    <w:rsid w:val="00557275"/>
    <w:rsid w:val="00572817"/>
    <w:rsid w:val="00581E0C"/>
    <w:rsid w:val="0059315B"/>
    <w:rsid w:val="005A2BBE"/>
    <w:rsid w:val="005B13ED"/>
    <w:rsid w:val="005B18DE"/>
    <w:rsid w:val="005C378B"/>
    <w:rsid w:val="005C4549"/>
    <w:rsid w:val="006034C7"/>
    <w:rsid w:val="006145A8"/>
    <w:rsid w:val="00622CDB"/>
    <w:rsid w:val="0062597C"/>
    <w:rsid w:val="0066647B"/>
    <w:rsid w:val="006A19E6"/>
    <w:rsid w:val="006B19B7"/>
    <w:rsid w:val="006D4B1E"/>
    <w:rsid w:val="006F3EAA"/>
    <w:rsid w:val="0071563E"/>
    <w:rsid w:val="007231EE"/>
    <w:rsid w:val="00794C61"/>
    <w:rsid w:val="007A56A9"/>
    <w:rsid w:val="007B7085"/>
    <w:rsid w:val="007C122D"/>
    <w:rsid w:val="007C176F"/>
    <w:rsid w:val="007D7517"/>
    <w:rsid w:val="007E6D3C"/>
    <w:rsid w:val="007F63B6"/>
    <w:rsid w:val="00816588"/>
    <w:rsid w:val="008173CE"/>
    <w:rsid w:val="00850418"/>
    <w:rsid w:val="00880F40"/>
    <w:rsid w:val="008A72C3"/>
    <w:rsid w:val="008B2CA4"/>
    <w:rsid w:val="008C4A4B"/>
    <w:rsid w:val="008D01D3"/>
    <w:rsid w:val="008D0839"/>
    <w:rsid w:val="008E7CBE"/>
    <w:rsid w:val="009254BE"/>
    <w:rsid w:val="00926E86"/>
    <w:rsid w:val="00937568"/>
    <w:rsid w:val="009519A3"/>
    <w:rsid w:val="00953043"/>
    <w:rsid w:val="009579EC"/>
    <w:rsid w:val="009629BE"/>
    <w:rsid w:val="00996246"/>
    <w:rsid w:val="009A6276"/>
    <w:rsid w:val="009C2E03"/>
    <w:rsid w:val="009D6F5C"/>
    <w:rsid w:val="009F0533"/>
    <w:rsid w:val="009F1A63"/>
    <w:rsid w:val="00A22E97"/>
    <w:rsid w:val="00A32A3A"/>
    <w:rsid w:val="00A50213"/>
    <w:rsid w:val="00A6014C"/>
    <w:rsid w:val="00A96303"/>
    <w:rsid w:val="00AF67B0"/>
    <w:rsid w:val="00B16213"/>
    <w:rsid w:val="00B26045"/>
    <w:rsid w:val="00BB1884"/>
    <w:rsid w:val="00BD5B41"/>
    <w:rsid w:val="00BE3890"/>
    <w:rsid w:val="00C0195A"/>
    <w:rsid w:val="00C3266C"/>
    <w:rsid w:val="00C60993"/>
    <w:rsid w:val="00C7034D"/>
    <w:rsid w:val="00CA0DF4"/>
    <w:rsid w:val="00D024D9"/>
    <w:rsid w:val="00D27498"/>
    <w:rsid w:val="00D65B77"/>
    <w:rsid w:val="00D96578"/>
    <w:rsid w:val="00DB1036"/>
    <w:rsid w:val="00DC5801"/>
    <w:rsid w:val="00DD2C64"/>
    <w:rsid w:val="00DE07CB"/>
    <w:rsid w:val="00E12BFA"/>
    <w:rsid w:val="00E6358F"/>
    <w:rsid w:val="00E64B14"/>
    <w:rsid w:val="00EA2E7E"/>
    <w:rsid w:val="00EB10A2"/>
    <w:rsid w:val="00EF1DD4"/>
    <w:rsid w:val="00EF5C08"/>
    <w:rsid w:val="00F03137"/>
    <w:rsid w:val="00F052A1"/>
    <w:rsid w:val="00F1278A"/>
    <w:rsid w:val="00F23F6F"/>
    <w:rsid w:val="00F24A03"/>
    <w:rsid w:val="00F3270E"/>
    <w:rsid w:val="00FB47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B55B6-D1B4-448F-85D3-ED17D9F6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03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55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155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03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034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7034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A56A9"/>
    <w:pPr>
      <w:ind w:left="720"/>
      <w:contextualSpacing/>
    </w:pPr>
  </w:style>
  <w:style w:type="character" w:styleId="Hyperlink">
    <w:name w:val="Hyperlink"/>
    <w:basedOn w:val="DefaultParagraphFont"/>
    <w:uiPriority w:val="99"/>
    <w:unhideWhenUsed/>
    <w:rsid w:val="00166A8D"/>
    <w:rPr>
      <w:color w:val="0563C1" w:themeColor="hyperlink"/>
      <w:u w:val="single"/>
    </w:rPr>
  </w:style>
  <w:style w:type="character" w:styleId="FollowedHyperlink">
    <w:name w:val="FollowedHyperlink"/>
    <w:basedOn w:val="DefaultParagraphFont"/>
    <w:uiPriority w:val="99"/>
    <w:semiHidden/>
    <w:unhideWhenUsed/>
    <w:rsid w:val="00166A8D"/>
    <w:rPr>
      <w:color w:val="954F72" w:themeColor="followedHyperlink"/>
      <w:u w:val="single"/>
    </w:rPr>
  </w:style>
  <w:style w:type="character" w:customStyle="1" w:styleId="Heading2Char">
    <w:name w:val="Heading 2 Char"/>
    <w:basedOn w:val="DefaultParagraphFont"/>
    <w:link w:val="Heading2"/>
    <w:uiPriority w:val="9"/>
    <w:rsid w:val="002155A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155A0"/>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9519A3"/>
    <w:pPr>
      <w:spacing w:after="0" w:line="240" w:lineRule="auto"/>
    </w:pPr>
  </w:style>
  <w:style w:type="paragraph" w:styleId="BalloonText">
    <w:name w:val="Balloon Text"/>
    <w:basedOn w:val="Normal"/>
    <w:link w:val="BalloonTextChar"/>
    <w:uiPriority w:val="99"/>
    <w:semiHidden/>
    <w:unhideWhenUsed/>
    <w:rsid w:val="00951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9A3"/>
    <w:rPr>
      <w:rFonts w:ascii="Segoe UI" w:hAnsi="Segoe UI" w:cs="Segoe UI"/>
      <w:sz w:val="18"/>
      <w:szCs w:val="18"/>
    </w:rPr>
  </w:style>
  <w:style w:type="paragraph" w:styleId="Header">
    <w:name w:val="header"/>
    <w:basedOn w:val="Normal"/>
    <w:link w:val="HeaderChar"/>
    <w:uiPriority w:val="99"/>
    <w:unhideWhenUsed/>
    <w:rsid w:val="00535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2B8"/>
  </w:style>
  <w:style w:type="paragraph" w:styleId="Footer">
    <w:name w:val="footer"/>
    <w:basedOn w:val="Normal"/>
    <w:link w:val="FooterChar"/>
    <w:uiPriority w:val="99"/>
    <w:unhideWhenUsed/>
    <w:rsid w:val="00535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Lawrence University</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Winda Roets</dc:creator>
  <cp:keywords/>
  <dc:description/>
  <cp:lastModifiedBy>Amy Price</cp:lastModifiedBy>
  <cp:revision>5</cp:revision>
  <cp:lastPrinted>2017-03-08T22:22:00Z</cp:lastPrinted>
  <dcterms:created xsi:type="dcterms:W3CDTF">2017-03-15T19:02:00Z</dcterms:created>
  <dcterms:modified xsi:type="dcterms:W3CDTF">2017-03-15T19:18:00Z</dcterms:modified>
</cp:coreProperties>
</file>