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C7" w:rsidRDefault="00CE2D6D" w:rsidP="004F484A">
      <w:pPr>
        <w:spacing w:after="100" w:afterAutospacing="1"/>
        <w:jc w:val="center"/>
        <w:rPr>
          <w:b/>
          <w:sz w:val="24"/>
          <w:szCs w:val="24"/>
          <w:u w:val="single"/>
        </w:rPr>
      </w:pPr>
      <w:bookmarkStart w:id="0" w:name="_GoBack"/>
      <w:bookmarkEnd w:id="0"/>
      <w:r w:rsidRPr="0047477C">
        <w:rPr>
          <w:b/>
          <w:sz w:val="24"/>
          <w:szCs w:val="24"/>
          <w:u w:val="single"/>
        </w:rPr>
        <w:t xml:space="preserve">Active Bystander </w:t>
      </w:r>
      <w:r w:rsidR="000F61C7" w:rsidRPr="0047477C">
        <w:rPr>
          <w:b/>
          <w:sz w:val="24"/>
          <w:szCs w:val="24"/>
          <w:u w:val="single"/>
        </w:rPr>
        <w:t>Strategies</w:t>
      </w:r>
    </w:p>
    <w:p w:rsidR="00CE3BC8" w:rsidRDefault="00CE3BC8" w:rsidP="00CE3BC8">
      <w:pPr>
        <w:pStyle w:val="NoSpacing"/>
        <w:spacing w:line="480" w:lineRule="auto"/>
        <w:rPr>
          <w:b/>
        </w:rPr>
      </w:pPr>
      <w:r>
        <w:rPr>
          <w:b/>
        </w:rPr>
        <w:t>Ways You Can Be Active in Promoting Positive Change</w:t>
      </w:r>
    </w:p>
    <w:p w:rsidR="00BB6727" w:rsidRDefault="00CE3BC8" w:rsidP="00BB6727">
      <w:pPr>
        <w:pStyle w:val="NoSpacing"/>
      </w:pPr>
      <w:r>
        <w:t xml:space="preserve">Active Bystandership can help in combatting any harmful or unjust act such as acts of racism, sexism, or homophobia, and can ultimately counter negative actions with positive actions. </w:t>
      </w:r>
    </w:p>
    <w:p w:rsidR="00BB6727" w:rsidRDefault="00BB6727" w:rsidP="00BB6727">
      <w:pPr>
        <w:pStyle w:val="NoSpacing"/>
      </w:pPr>
    </w:p>
    <w:p w:rsidR="00CE3BC8" w:rsidRDefault="00CE3BC8" w:rsidP="00BB6727">
      <w:pPr>
        <w:pStyle w:val="NoSpacing"/>
      </w:pPr>
      <w:r>
        <w:t xml:space="preserve">Active Bystandership is rooted in an ethic of care, which means that on the most basic level we care about the wellbeing of those who are like and different from us. This care affords us the ability to do one or more things during cases when we witness injustice such as: </w:t>
      </w:r>
    </w:p>
    <w:p w:rsidR="00BB6727" w:rsidRDefault="00BB6727" w:rsidP="00BB6727">
      <w:pPr>
        <w:pStyle w:val="NoSpacing"/>
      </w:pPr>
    </w:p>
    <w:p w:rsidR="00CE3BC8" w:rsidRDefault="00CE3BC8" w:rsidP="00BB6727">
      <w:pPr>
        <w:pStyle w:val="NoSpacing"/>
        <w:numPr>
          <w:ilvl w:val="0"/>
          <w:numId w:val="3"/>
        </w:numPr>
      </w:pPr>
      <w:r>
        <w:rPr>
          <w:b/>
        </w:rPr>
        <w:t>Speaking up:</w:t>
      </w:r>
      <w:r>
        <w:t xml:space="preserve"> If you are friends with the person who is doing the injustice, then you can ask questions about why they are behaving in an unjust way. </w:t>
      </w:r>
    </w:p>
    <w:p w:rsidR="00CE3BC8" w:rsidRDefault="00CE3BC8" w:rsidP="00BB6727">
      <w:pPr>
        <w:pStyle w:val="NoSpacing"/>
        <w:numPr>
          <w:ilvl w:val="0"/>
          <w:numId w:val="3"/>
        </w:numPr>
      </w:pPr>
      <w:r>
        <w:rPr>
          <w:b/>
        </w:rPr>
        <w:t>Responding as a group</w:t>
      </w:r>
      <w:r>
        <w:t xml:space="preserve">: Without being obtrusive, have others join you in your conversation with the person causing the injustice. </w:t>
      </w:r>
    </w:p>
    <w:p w:rsidR="00CE3BC8" w:rsidRDefault="00CE3BC8" w:rsidP="00BB6727">
      <w:pPr>
        <w:pStyle w:val="NoSpacing"/>
        <w:numPr>
          <w:ilvl w:val="0"/>
          <w:numId w:val="3"/>
        </w:numPr>
        <w:rPr>
          <w:b/>
        </w:rPr>
      </w:pPr>
      <w:r>
        <w:rPr>
          <w:b/>
        </w:rPr>
        <w:t>Create a distraction</w:t>
      </w:r>
      <w:r>
        <w:t>: If you see someone engaging in unjust behavior, create a distraction such as asking a question about directions or where something is located.</w:t>
      </w:r>
    </w:p>
    <w:p w:rsidR="00BB6727" w:rsidRDefault="00BB6727">
      <w:pPr>
        <w:rPr>
          <w:b/>
          <w:sz w:val="24"/>
          <w:szCs w:val="24"/>
        </w:rPr>
      </w:pPr>
    </w:p>
    <w:p w:rsidR="00C25D8C" w:rsidRPr="0047477C" w:rsidRDefault="00C25D8C">
      <w:pPr>
        <w:rPr>
          <w:b/>
          <w:sz w:val="24"/>
          <w:szCs w:val="24"/>
        </w:rPr>
      </w:pPr>
      <w:r w:rsidRPr="0047477C">
        <w:rPr>
          <w:b/>
          <w:sz w:val="24"/>
          <w:szCs w:val="24"/>
        </w:rPr>
        <w:t>In the Moment:</w:t>
      </w:r>
    </w:p>
    <w:p w:rsidR="00F604B2" w:rsidRPr="0047477C" w:rsidRDefault="00F604B2" w:rsidP="00F604B2">
      <w:pPr>
        <w:pStyle w:val="ListParagraph"/>
        <w:numPr>
          <w:ilvl w:val="0"/>
          <w:numId w:val="1"/>
        </w:numPr>
        <w:rPr>
          <w:sz w:val="24"/>
          <w:szCs w:val="24"/>
        </w:rPr>
      </w:pPr>
      <w:r w:rsidRPr="0047477C">
        <w:rPr>
          <w:b/>
          <w:sz w:val="24"/>
          <w:szCs w:val="24"/>
        </w:rPr>
        <w:t>Acknowledge the offense:</w:t>
      </w:r>
      <w:r w:rsidRPr="0047477C">
        <w:rPr>
          <w:sz w:val="24"/>
          <w:szCs w:val="24"/>
        </w:rPr>
        <w:t xml:space="preserve"> Identify the inappropriate behavior so it isn’t glossed over or ignored. This could create an opening for discussion</w:t>
      </w:r>
      <w:r w:rsidR="00BB6727">
        <w:rPr>
          <w:sz w:val="24"/>
          <w:szCs w:val="24"/>
        </w:rPr>
        <w:t>.</w:t>
      </w:r>
    </w:p>
    <w:p w:rsidR="00F604B2" w:rsidRPr="0047477C" w:rsidRDefault="00F604B2" w:rsidP="00F604B2">
      <w:pPr>
        <w:pStyle w:val="ListParagraph"/>
        <w:numPr>
          <w:ilvl w:val="0"/>
          <w:numId w:val="1"/>
        </w:numPr>
        <w:rPr>
          <w:sz w:val="24"/>
          <w:szCs w:val="24"/>
        </w:rPr>
      </w:pPr>
      <w:r w:rsidRPr="0047477C">
        <w:rPr>
          <w:b/>
          <w:sz w:val="24"/>
          <w:szCs w:val="24"/>
        </w:rPr>
        <w:t xml:space="preserve">Interrupt the behavior: </w:t>
      </w:r>
      <w:r w:rsidRPr="0047477C">
        <w:rPr>
          <w:sz w:val="24"/>
          <w:szCs w:val="24"/>
        </w:rPr>
        <w:t>Protect someone from harm, and another from being harmful or cruel. Emphasize that harmful behavior is unacceptable</w:t>
      </w:r>
      <w:r w:rsidR="00BB6727">
        <w:rPr>
          <w:sz w:val="24"/>
          <w:szCs w:val="24"/>
        </w:rPr>
        <w:t>.</w:t>
      </w:r>
    </w:p>
    <w:p w:rsidR="00C25D8C" w:rsidRPr="0047477C" w:rsidRDefault="00A50AD6" w:rsidP="00C25D8C">
      <w:pPr>
        <w:pStyle w:val="ListParagraph"/>
        <w:numPr>
          <w:ilvl w:val="0"/>
          <w:numId w:val="1"/>
        </w:numPr>
        <w:rPr>
          <w:sz w:val="24"/>
          <w:szCs w:val="24"/>
        </w:rPr>
      </w:pPr>
      <w:r w:rsidRPr="0047477C">
        <w:rPr>
          <w:b/>
          <w:sz w:val="24"/>
          <w:szCs w:val="24"/>
        </w:rPr>
        <w:t xml:space="preserve">Publicly support an aggrieved person: </w:t>
      </w:r>
      <w:r w:rsidRPr="0047477C">
        <w:rPr>
          <w:sz w:val="24"/>
          <w:szCs w:val="24"/>
        </w:rPr>
        <w:t>Help someone who has been hurt or offended</w:t>
      </w:r>
      <w:r w:rsidR="00C25D8C" w:rsidRPr="0047477C">
        <w:rPr>
          <w:sz w:val="24"/>
          <w:szCs w:val="24"/>
        </w:rPr>
        <w:t>. This can be done by upholding a community or cultural norm.</w:t>
      </w:r>
    </w:p>
    <w:p w:rsidR="00C25D8C" w:rsidRPr="0047477C" w:rsidRDefault="00C25D8C" w:rsidP="00C25D8C">
      <w:pPr>
        <w:pStyle w:val="ListParagraph"/>
        <w:numPr>
          <w:ilvl w:val="0"/>
          <w:numId w:val="1"/>
        </w:numPr>
        <w:rPr>
          <w:sz w:val="24"/>
          <w:szCs w:val="24"/>
        </w:rPr>
      </w:pPr>
      <w:r w:rsidRPr="0047477C">
        <w:rPr>
          <w:b/>
          <w:sz w:val="24"/>
          <w:szCs w:val="24"/>
        </w:rPr>
        <w:t xml:space="preserve">Encourage open dialogue: </w:t>
      </w:r>
      <w:r w:rsidRPr="0047477C">
        <w:rPr>
          <w:sz w:val="24"/>
          <w:szCs w:val="24"/>
        </w:rPr>
        <w:t>Tension between individuals can be due to misunderstanding beliefs, values, or intent. This could be eliminated by open dialogue.</w:t>
      </w:r>
    </w:p>
    <w:p w:rsidR="00C25D8C" w:rsidRPr="0047477C" w:rsidRDefault="00C25D8C" w:rsidP="00C25D8C">
      <w:pPr>
        <w:pStyle w:val="ListParagraph"/>
        <w:numPr>
          <w:ilvl w:val="0"/>
          <w:numId w:val="1"/>
        </w:numPr>
        <w:rPr>
          <w:sz w:val="24"/>
          <w:szCs w:val="24"/>
        </w:rPr>
      </w:pPr>
      <w:r w:rsidRPr="0047477C">
        <w:rPr>
          <w:b/>
          <w:sz w:val="24"/>
          <w:szCs w:val="24"/>
        </w:rPr>
        <w:t>Call for help:</w:t>
      </w:r>
      <w:r w:rsidRPr="0047477C">
        <w:rPr>
          <w:sz w:val="24"/>
          <w:szCs w:val="24"/>
        </w:rPr>
        <w:t xml:space="preserve"> Others may be best able to cope with a situation, make </w:t>
      </w:r>
      <w:r w:rsidR="005B64AC" w:rsidRPr="0047477C">
        <w:rPr>
          <w:sz w:val="24"/>
          <w:szCs w:val="24"/>
        </w:rPr>
        <w:t>sure the person best-prepared is handing the situation.</w:t>
      </w:r>
    </w:p>
    <w:p w:rsidR="00AC5749" w:rsidRPr="0047477C" w:rsidRDefault="00AC5749" w:rsidP="00AC5749">
      <w:pPr>
        <w:pStyle w:val="ListParagraph"/>
        <w:numPr>
          <w:ilvl w:val="0"/>
          <w:numId w:val="1"/>
        </w:numPr>
        <w:rPr>
          <w:sz w:val="24"/>
          <w:szCs w:val="24"/>
        </w:rPr>
      </w:pPr>
      <w:r w:rsidRPr="0047477C">
        <w:rPr>
          <w:b/>
          <w:sz w:val="24"/>
          <w:szCs w:val="24"/>
        </w:rPr>
        <w:t xml:space="preserve">“I” Statements: </w:t>
      </w:r>
      <w:r w:rsidRPr="0047477C">
        <w:rPr>
          <w:sz w:val="24"/>
          <w:szCs w:val="24"/>
        </w:rPr>
        <w:t>Three parts: 1. State your feelings, 2. Name the behavior, 3. State how you want the person to respond. This focuses on your feelings rather than criticizing the other person.</w:t>
      </w:r>
    </w:p>
    <w:p w:rsidR="000F61C7" w:rsidRPr="0047477C" w:rsidRDefault="00AC5749" w:rsidP="000F61C7">
      <w:pPr>
        <w:pStyle w:val="ListParagraph"/>
        <w:numPr>
          <w:ilvl w:val="1"/>
          <w:numId w:val="1"/>
        </w:numPr>
        <w:rPr>
          <w:sz w:val="24"/>
          <w:szCs w:val="24"/>
        </w:rPr>
      </w:pPr>
      <w:r w:rsidRPr="0047477C">
        <w:rPr>
          <w:sz w:val="24"/>
          <w:szCs w:val="24"/>
        </w:rPr>
        <w:t xml:space="preserve">Example: “I </w:t>
      </w:r>
      <w:proofErr w:type="gramStart"/>
      <w:r w:rsidRPr="0047477C">
        <w:rPr>
          <w:sz w:val="24"/>
          <w:szCs w:val="24"/>
        </w:rPr>
        <w:t>feel  _</w:t>
      </w:r>
      <w:proofErr w:type="gramEnd"/>
      <w:r w:rsidRPr="0047477C">
        <w:rPr>
          <w:sz w:val="24"/>
          <w:szCs w:val="24"/>
        </w:rPr>
        <w:t>______ when you ____________. Please don’t do that anymore.”</w:t>
      </w:r>
    </w:p>
    <w:p w:rsidR="000F61C7" w:rsidRPr="0047477C" w:rsidRDefault="000F61C7" w:rsidP="000F61C7">
      <w:pPr>
        <w:pStyle w:val="ListParagraph"/>
        <w:numPr>
          <w:ilvl w:val="0"/>
          <w:numId w:val="1"/>
        </w:numPr>
        <w:rPr>
          <w:sz w:val="24"/>
          <w:szCs w:val="24"/>
        </w:rPr>
      </w:pPr>
      <w:r w:rsidRPr="0047477C">
        <w:rPr>
          <w:b/>
          <w:sz w:val="24"/>
          <w:szCs w:val="24"/>
        </w:rPr>
        <w:t xml:space="preserve">Group Intervention: </w:t>
      </w:r>
      <w:r w:rsidRPr="0047477C">
        <w:rPr>
          <w:sz w:val="24"/>
          <w:szCs w:val="24"/>
        </w:rPr>
        <w:t>This is best used when a person has a pattern of inappropriate behavior and many examples can be used.</w:t>
      </w:r>
    </w:p>
    <w:p w:rsidR="00BB6727" w:rsidRDefault="00BB6727">
      <w:pPr>
        <w:rPr>
          <w:b/>
          <w:sz w:val="24"/>
          <w:szCs w:val="24"/>
        </w:rPr>
      </w:pPr>
      <w:r>
        <w:rPr>
          <w:b/>
          <w:sz w:val="24"/>
          <w:szCs w:val="24"/>
        </w:rPr>
        <w:br w:type="page"/>
      </w:r>
    </w:p>
    <w:p w:rsidR="005B64AC" w:rsidRPr="0047477C" w:rsidRDefault="005B64AC" w:rsidP="005B64AC">
      <w:pPr>
        <w:rPr>
          <w:b/>
          <w:sz w:val="24"/>
          <w:szCs w:val="24"/>
        </w:rPr>
      </w:pPr>
      <w:r w:rsidRPr="0047477C">
        <w:rPr>
          <w:b/>
          <w:sz w:val="24"/>
          <w:szCs w:val="24"/>
        </w:rPr>
        <w:lastRenderedPageBreak/>
        <w:t>After the Fact:</w:t>
      </w:r>
    </w:p>
    <w:p w:rsidR="005B64AC" w:rsidRPr="0047477C" w:rsidRDefault="005B64AC" w:rsidP="005B64AC">
      <w:pPr>
        <w:pStyle w:val="ListParagraph"/>
        <w:numPr>
          <w:ilvl w:val="0"/>
          <w:numId w:val="2"/>
        </w:numPr>
        <w:rPr>
          <w:sz w:val="24"/>
          <w:szCs w:val="24"/>
        </w:rPr>
      </w:pPr>
      <w:r w:rsidRPr="0047477C">
        <w:rPr>
          <w:b/>
          <w:sz w:val="24"/>
          <w:szCs w:val="24"/>
        </w:rPr>
        <w:t xml:space="preserve">Privately support the upset person: </w:t>
      </w:r>
      <w:r w:rsidR="00633242" w:rsidRPr="0047477C">
        <w:rPr>
          <w:sz w:val="24"/>
          <w:szCs w:val="24"/>
        </w:rPr>
        <w:t>Listen respectfully and provide support to the offended or upset person.</w:t>
      </w:r>
    </w:p>
    <w:p w:rsidR="00633242" w:rsidRPr="0047477C" w:rsidRDefault="00633242" w:rsidP="005B64AC">
      <w:pPr>
        <w:pStyle w:val="ListParagraph"/>
        <w:numPr>
          <w:ilvl w:val="0"/>
          <w:numId w:val="2"/>
        </w:numPr>
        <w:rPr>
          <w:sz w:val="24"/>
          <w:szCs w:val="24"/>
        </w:rPr>
      </w:pPr>
      <w:r w:rsidRPr="0047477C">
        <w:rPr>
          <w:b/>
          <w:sz w:val="24"/>
          <w:szCs w:val="24"/>
        </w:rPr>
        <w:t>Talk privately with the person who acted inappropriately:</w:t>
      </w:r>
      <w:r w:rsidRPr="0047477C">
        <w:rPr>
          <w:sz w:val="24"/>
          <w:szCs w:val="24"/>
        </w:rPr>
        <w:t xml:space="preserve"> Have a constructive conversation with the inappropriate actor that allows them to save face.</w:t>
      </w:r>
    </w:p>
    <w:p w:rsidR="00CE2D6D" w:rsidRPr="0047477C" w:rsidRDefault="006D0E01" w:rsidP="005B64AC">
      <w:pPr>
        <w:pStyle w:val="ListParagraph"/>
        <w:numPr>
          <w:ilvl w:val="0"/>
          <w:numId w:val="2"/>
        </w:numPr>
        <w:rPr>
          <w:sz w:val="24"/>
          <w:szCs w:val="24"/>
        </w:rPr>
      </w:pPr>
      <w:r w:rsidRPr="0047477C">
        <w:rPr>
          <w:b/>
          <w:sz w:val="24"/>
          <w:szCs w:val="24"/>
        </w:rPr>
        <w:t>Report the incident, with or without names:</w:t>
      </w:r>
      <w:r w:rsidR="00CE2D6D" w:rsidRPr="0047477C">
        <w:rPr>
          <w:b/>
          <w:sz w:val="24"/>
          <w:szCs w:val="24"/>
        </w:rPr>
        <w:t xml:space="preserve"> </w:t>
      </w:r>
      <w:r w:rsidR="00CE2D6D" w:rsidRPr="0047477C">
        <w:rPr>
          <w:sz w:val="24"/>
          <w:szCs w:val="24"/>
        </w:rPr>
        <w:t xml:space="preserve">the police, </w:t>
      </w:r>
      <w:r w:rsidR="005663A2">
        <w:rPr>
          <w:sz w:val="24"/>
          <w:szCs w:val="24"/>
        </w:rPr>
        <w:t>human rights council</w:t>
      </w:r>
      <w:r w:rsidR="00CE2D6D" w:rsidRPr="0047477C">
        <w:rPr>
          <w:sz w:val="24"/>
          <w:szCs w:val="24"/>
        </w:rPr>
        <w:t xml:space="preserve">, bias response team, </w:t>
      </w:r>
      <w:r w:rsidR="005663A2">
        <w:rPr>
          <w:sz w:val="24"/>
          <w:szCs w:val="24"/>
        </w:rPr>
        <w:t xml:space="preserve">parent or </w:t>
      </w:r>
      <w:r w:rsidR="00CE2D6D" w:rsidRPr="0047477C">
        <w:rPr>
          <w:sz w:val="24"/>
          <w:szCs w:val="24"/>
        </w:rPr>
        <w:t xml:space="preserve">other </w:t>
      </w:r>
      <w:r w:rsidR="005663A2">
        <w:rPr>
          <w:sz w:val="24"/>
          <w:szCs w:val="24"/>
        </w:rPr>
        <w:t>appropriate</w:t>
      </w:r>
      <w:r w:rsidR="00CE2D6D" w:rsidRPr="0047477C">
        <w:rPr>
          <w:sz w:val="24"/>
          <w:szCs w:val="24"/>
        </w:rPr>
        <w:t xml:space="preserve"> official</w:t>
      </w:r>
      <w:r w:rsidR="00BB6727">
        <w:rPr>
          <w:sz w:val="24"/>
          <w:szCs w:val="24"/>
        </w:rPr>
        <w:t>.</w:t>
      </w:r>
    </w:p>
    <w:p w:rsidR="00CE2D6D" w:rsidRPr="0047477C" w:rsidRDefault="00CE2D6D" w:rsidP="002A7F3B">
      <w:pPr>
        <w:rPr>
          <w:sz w:val="24"/>
          <w:szCs w:val="24"/>
        </w:rPr>
      </w:pPr>
      <w:r w:rsidRPr="0047477C">
        <w:rPr>
          <w:sz w:val="24"/>
          <w:szCs w:val="24"/>
        </w:rPr>
        <w:t>(</w:t>
      </w:r>
      <w:r w:rsidR="002A7F3B">
        <w:rPr>
          <w:sz w:val="24"/>
          <w:szCs w:val="24"/>
        </w:rPr>
        <w:t>“In the Moment” and “After the Fact” a</w:t>
      </w:r>
      <w:r w:rsidRPr="0047477C">
        <w:rPr>
          <w:sz w:val="24"/>
          <w:szCs w:val="24"/>
        </w:rPr>
        <w:t xml:space="preserve">dapted from </w:t>
      </w:r>
      <w:hyperlink r:id="rId5" w:history="1">
        <w:r w:rsidRPr="0047477C">
          <w:rPr>
            <w:rStyle w:val="Hyperlink"/>
            <w:sz w:val="24"/>
            <w:szCs w:val="24"/>
          </w:rPr>
          <w:t>http://www.tcatmorristown.edu/be-active-bystander</w:t>
        </w:r>
      </w:hyperlink>
      <w:r w:rsidRPr="0047477C">
        <w:rPr>
          <w:sz w:val="24"/>
          <w:szCs w:val="24"/>
        </w:rPr>
        <w:t xml:space="preserve"> and </w:t>
      </w:r>
      <w:hyperlink r:id="rId6" w:history="1">
        <w:r w:rsidRPr="0047477C">
          <w:rPr>
            <w:rStyle w:val="Hyperlink"/>
            <w:sz w:val="24"/>
            <w:szCs w:val="24"/>
          </w:rPr>
          <w:t>http://web.mit.edu/bystanders/strategies/strat_talk.html</w:t>
        </w:r>
      </w:hyperlink>
      <w:r w:rsidRPr="0047477C">
        <w:rPr>
          <w:sz w:val="24"/>
          <w:szCs w:val="24"/>
        </w:rPr>
        <w:t xml:space="preserve">) </w:t>
      </w:r>
    </w:p>
    <w:p w:rsidR="00261F93" w:rsidRDefault="00261F93" w:rsidP="00261F93">
      <w:pPr>
        <w:spacing w:line="480" w:lineRule="auto"/>
        <w:rPr>
          <w:sz w:val="24"/>
          <w:szCs w:val="24"/>
        </w:rPr>
      </w:pPr>
    </w:p>
    <w:p w:rsidR="00261F93" w:rsidRDefault="006D0E01" w:rsidP="00261F93">
      <w:pPr>
        <w:spacing w:line="480" w:lineRule="auto"/>
        <w:rPr>
          <w:b/>
        </w:rPr>
      </w:pPr>
      <w:r w:rsidRPr="0047477C">
        <w:rPr>
          <w:sz w:val="24"/>
          <w:szCs w:val="24"/>
        </w:rPr>
        <w:t xml:space="preserve"> </w:t>
      </w:r>
      <w:r w:rsidR="00261F93" w:rsidRPr="00EC0D7E">
        <w:rPr>
          <w:b/>
        </w:rPr>
        <w:t>Active Bystander Resources</w:t>
      </w:r>
    </w:p>
    <w:p w:rsidR="00261F93" w:rsidRDefault="00261F93" w:rsidP="00261F93">
      <w:r>
        <w:t>Websites:</w:t>
      </w:r>
    </w:p>
    <w:p w:rsidR="00261F93" w:rsidRDefault="0089375D" w:rsidP="00261F93">
      <w:pPr>
        <w:rPr>
          <w:rStyle w:val="Hyperlink"/>
        </w:rPr>
      </w:pPr>
      <w:hyperlink r:id="rId7" w:history="1">
        <w:r w:rsidR="00261F93" w:rsidRPr="001F0730">
          <w:rPr>
            <w:rStyle w:val="Hyperlink"/>
          </w:rPr>
          <w:t>Our Power as Active Bystanders</w:t>
        </w:r>
      </w:hyperlink>
    </w:p>
    <w:p w:rsidR="004F484A" w:rsidRDefault="0089375D" w:rsidP="00261F93">
      <w:hyperlink r:id="rId8" w:history="1">
        <w:r w:rsidR="004F484A" w:rsidRPr="00683979">
          <w:rPr>
            <w:rStyle w:val="Hyperlink"/>
          </w:rPr>
          <w:t>https://www.psychologytoday.com/blog/power-and-prejudice/201311/speak-or-stay-silent-5-reasons-confront-prejudice</w:t>
        </w:r>
      </w:hyperlink>
    </w:p>
    <w:p w:rsidR="00261F93" w:rsidRDefault="0089375D" w:rsidP="00261F93">
      <w:hyperlink r:id="rId9" w:history="1">
        <w:r w:rsidR="00261F93" w:rsidRPr="001F0730">
          <w:rPr>
            <w:rStyle w:val="Hyperlink"/>
          </w:rPr>
          <w:t>The American Bystander</w:t>
        </w:r>
      </w:hyperlink>
    </w:p>
    <w:p w:rsidR="00261F93" w:rsidRDefault="0089375D" w:rsidP="00261F93">
      <w:hyperlink r:id="rId10" w:history="1">
        <w:r w:rsidR="00261F93" w:rsidRPr="009E616B">
          <w:rPr>
            <w:rStyle w:val="Hyperlink"/>
          </w:rPr>
          <w:t>NSVRC</w:t>
        </w:r>
      </w:hyperlink>
    </w:p>
    <w:p w:rsidR="00261F93" w:rsidRDefault="00261F93" w:rsidP="00261F93">
      <w:r w:rsidRPr="00DE45C5">
        <w:rPr>
          <w:b/>
          <w:noProof/>
        </w:rPr>
        <mc:AlternateContent>
          <mc:Choice Requires="wps">
            <w:drawing>
              <wp:anchor distT="45720" distB="45720" distL="114300" distR="114300" simplePos="0" relativeHeight="251659264" behindDoc="0" locked="0" layoutInCell="1" allowOverlap="1" wp14:anchorId="6189ED23" wp14:editId="035B49AF">
                <wp:simplePos x="0" y="0"/>
                <wp:positionH relativeFrom="column">
                  <wp:posOffset>3135630</wp:posOffset>
                </wp:positionH>
                <wp:positionV relativeFrom="paragraph">
                  <wp:posOffset>20320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61F93" w:rsidRDefault="00261F93" w:rsidP="00261F9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89ED23" id="_x0000_t202" coordsize="21600,21600" o:spt="202" path="m,l,21600r21600,l21600,xe">
                <v:stroke joinstyle="miter"/>
                <v:path gradientshapeok="t" o:connecttype="rect"/>
              </v:shapetype>
              <v:shape id="Text Box 2" o:spid="_x0000_s1026" type="#_x0000_t202" style="position:absolute;margin-left:246.9pt;margin-top: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" stroked="f">
                <v:textbox style="mso-fit-shape-to-text:t">
                  <w:txbxContent>
                    <w:p w:rsidR="00261F93" w:rsidRDefault="00261F93" w:rsidP="00261F93"/>
                  </w:txbxContent>
                </v:textbox>
                <w10:wrap type="square"/>
              </v:shape>
            </w:pict>
          </mc:Fallback>
        </mc:AlternateContent>
      </w:r>
      <w:r>
        <w:t xml:space="preserve">Pamphlets: </w:t>
      </w:r>
    </w:p>
    <w:p w:rsidR="00261F93" w:rsidRDefault="0089375D" w:rsidP="00261F93">
      <w:hyperlink r:id="rId11" w:history="1">
        <w:r w:rsidR="00261F93" w:rsidRPr="00EC0D7E">
          <w:rPr>
            <w:rStyle w:val="Hyperlink"/>
          </w:rPr>
          <w:t>Do Something Campaign</w:t>
        </w:r>
      </w:hyperlink>
    </w:p>
    <w:p w:rsidR="00261F93" w:rsidRDefault="0089375D" w:rsidP="00261F93">
      <w:hyperlink r:id="rId12" w:history="1">
        <w:r w:rsidR="00261F93" w:rsidRPr="00033033">
          <w:rPr>
            <w:rStyle w:val="Hyperlink"/>
          </w:rPr>
          <w:t>Active Witnessing Training Manual</w:t>
        </w:r>
      </w:hyperlink>
      <w:r w:rsidR="00261F93">
        <w:t xml:space="preserve"> </w:t>
      </w:r>
    </w:p>
    <w:p w:rsidR="00261F93" w:rsidRDefault="00261F93" w:rsidP="00261F93">
      <w:r>
        <w:t xml:space="preserve">Videos: </w:t>
      </w:r>
    </w:p>
    <w:p w:rsidR="00261F93" w:rsidRDefault="0089375D" w:rsidP="00261F93">
      <w:hyperlink r:id="rId13" w:history="1">
        <w:r w:rsidR="00261F93" w:rsidRPr="009E616B">
          <w:rPr>
            <w:rStyle w:val="Hyperlink"/>
          </w:rPr>
          <w:t>Effective Interventions</w:t>
        </w:r>
      </w:hyperlink>
    </w:p>
    <w:p w:rsidR="00261F93" w:rsidRDefault="0089375D" w:rsidP="00261F93">
      <w:hyperlink r:id="rId14" w:history="1">
        <w:r w:rsidR="00261F93" w:rsidRPr="001F0730">
          <w:rPr>
            <w:rStyle w:val="Hyperlink"/>
          </w:rPr>
          <w:t>Bystander Effects</w:t>
        </w:r>
      </w:hyperlink>
    </w:p>
    <w:p w:rsidR="00261F93" w:rsidRDefault="00261F93" w:rsidP="00261F93"/>
    <w:p w:rsidR="006D0E01" w:rsidRPr="0047477C" w:rsidRDefault="006D0E01" w:rsidP="00CE2D6D">
      <w:pPr>
        <w:rPr>
          <w:sz w:val="24"/>
          <w:szCs w:val="24"/>
        </w:rPr>
      </w:pPr>
    </w:p>
    <w:sectPr w:rsidR="006D0E01" w:rsidRPr="0047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1C"/>
    <w:multiLevelType w:val="hybridMultilevel"/>
    <w:tmpl w:val="42180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73028C"/>
    <w:multiLevelType w:val="hybridMultilevel"/>
    <w:tmpl w:val="75F4945A"/>
    <w:lvl w:ilvl="0" w:tplc="D8220E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2D7612"/>
    <w:multiLevelType w:val="hybridMultilevel"/>
    <w:tmpl w:val="C2D61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B2"/>
    <w:rsid w:val="000F61C7"/>
    <w:rsid w:val="00261F93"/>
    <w:rsid w:val="002A7F3B"/>
    <w:rsid w:val="00310D12"/>
    <w:rsid w:val="0047477C"/>
    <w:rsid w:val="004777C9"/>
    <w:rsid w:val="004F484A"/>
    <w:rsid w:val="005663A2"/>
    <w:rsid w:val="005B64AC"/>
    <w:rsid w:val="006120DC"/>
    <w:rsid w:val="00633242"/>
    <w:rsid w:val="006D0E01"/>
    <w:rsid w:val="0089375D"/>
    <w:rsid w:val="00987DEC"/>
    <w:rsid w:val="00994D49"/>
    <w:rsid w:val="00A50AD6"/>
    <w:rsid w:val="00AC5749"/>
    <w:rsid w:val="00BB6727"/>
    <w:rsid w:val="00C25D8C"/>
    <w:rsid w:val="00CE2D6D"/>
    <w:rsid w:val="00CE3BC8"/>
    <w:rsid w:val="00D138AD"/>
    <w:rsid w:val="00E74ADF"/>
    <w:rsid w:val="00EC2268"/>
    <w:rsid w:val="00F604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D8FAE-ED6E-4620-8A7D-1256D83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B2"/>
    <w:pPr>
      <w:ind w:left="720"/>
      <w:contextualSpacing/>
    </w:pPr>
  </w:style>
  <w:style w:type="character" w:styleId="Hyperlink">
    <w:name w:val="Hyperlink"/>
    <w:basedOn w:val="DefaultParagraphFont"/>
    <w:uiPriority w:val="99"/>
    <w:unhideWhenUsed/>
    <w:rsid w:val="000F61C7"/>
    <w:rPr>
      <w:color w:val="0000FF" w:themeColor="hyperlink"/>
      <w:u w:val="single"/>
    </w:rPr>
  </w:style>
  <w:style w:type="paragraph" w:styleId="BalloonText">
    <w:name w:val="Balloon Text"/>
    <w:basedOn w:val="Normal"/>
    <w:link w:val="BalloonTextChar"/>
    <w:uiPriority w:val="99"/>
    <w:semiHidden/>
    <w:unhideWhenUsed/>
    <w:rsid w:val="0047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7C"/>
    <w:rPr>
      <w:rFonts w:ascii="Segoe UI" w:hAnsi="Segoe UI" w:cs="Segoe UI"/>
      <w:sz w:val="18"/>
      <w:szCs w:val="18"/>
    </w:rPr>
  </w:style>
  <w:style w:type="paragraph" w:styleId="NoSpacing">
    <w:name w:val="No Spacing"/>
    <w:uiPriority w:val="1"/>
    <w:qFormat/>
    <w:rsid w:val="00CE3BC8"/>
    <w:pPr>
      <w:spacing w:after="0" w:line="240" w:lineRule="auto"/>
    </w:pPr>
    <w:rPr>
      <w:sz w:val="24"/>
      <w:szCs w:val="24"/>
    </w:rPr>
  </w:style>
  <w:style w:type="character" w:styleId="FollowedHyperlink">
    <w:name w:val="FollowedHyperlink"/>
    <w:basedOn w:val="DefaultParagraphFont"/>
    <w:uiPriority w:val="99"/>
    <w:semiHidden/>
    <w:unhideWhenUsed/>
    <w:rsid w:val="0026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power-and-prejudice/201311/speak-or-stay-silent-5-reasons-confront-prejudice" TargetMode="External"/><Relationship Id="rId13" Type="http://schemas.openxmlformats.org/officeDocument/2006/relationships/hyperlink" Target="https://www.youtube.com/watch?v=kXMa1K8zofU&amp;feature=youtu.be" TargetMode="External"/><Relationship Id="rId3" Type="http://schemas.openxmlformats.org/officeDocument/2006/relationships/settings" Target="settings.xml"/><Relationship Id="rId7" Type="http://schemas.openxmlformats.org/officeDocument/2006/relationships/hyperlink" Target="https://www.psychologytoday.com/blog/in-the-garden-good-and-evil/201201/our-power-active-bystanders" TargetMode="External"/><Relationship Id="rId12" Type="http://schemas.openxmlformats.org/officeDocument/2006/relationships/hyperlink" Target="https://www.academicvideostore.com/sites/default/files/video-attachments/220%20ART%20trainer%20manual%20protocol%20v4.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mit.edu/bystanders/strategies/strat_talk.html" TargetMode="External"/><Relationship Id="rId11" Type="http://schemas.openxmlformats.org/officeDocument/2006/relationships/hyperlink" Target="http://www.uws.edu.au/__data/assets/pdf_file/0006/748725/DoSomethingAboutRacism_4Postcards.pdf" TargetMode="External"/><Relationship Id="rId5" Type="http://schemas.openxmlformats.org/officeDocument/2006/relationships/hyperlink" Target="http://www.tcatmorristown.edu/be-active-bystander" TargetMode="External"/><Relationship Id="rId15" Type="http://schemas.openxmlformats.org/officeDocument/2006/relationships/fontTable" Target="fontTable.xml"/><Relationship Id="rId10" Type="http://schemas.openxmlformats.org/officeDocument/2006/relationships/hyperlink" Target="http://www.nsvrc.org/projects/engaging-bystanders-sexual-violence-prevention" TargetMode="External"/><Relationship Id="rId4" Type="http://schemas.openxmlformats.org/officeDocument/2006/relationships/webSettings" Target="webSettings.xml"/><Relationship Id="rId9" Type="http://schemas.openxmlformats.org/officeDocument/2006/relationships/hyperlink" Target="http://www.huffingtonpost.com/maura-dickey/the-american-bystander_b_8020868.html" TargetMode="External"/><Relationship Id="rId14" Type="http://schemas.openxmlformats.org/officeDocument/2006/relationships/hyperlink" Target="https://www.khanacademy.org/test-prep/mcat/behavior/social-psychology/v/bystander-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WSUadm</dc:creator>
  <cp:lastModifiedBy>Abedin T. Rafique</cp:lastModifiedBy>
  <cp:revision>2</cp:revision>
  <cp:lastPrinted>2015-10-08T19:13:00Z</cp:lastPrinted>
  <dcterms:created xsi:type="dcterms:W3CDTF">2017-04-10T14:48:00Z</dcterms:created>
  <dcterms:modified xsi:type="dcterms:W3CDTF">2017-04-10T14:48:00Z</dcterms:modified>
</cp:coreProperties>
</file>